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30" w:rsidRPr="00AF7E5B" w:rsidRDefault="002A79F1" w:rsidP="00CC7130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E5B">
        <w:rPr>
          <w:rFonts w:ascii="Times New Roman" w:eastAsia="Times New Roman" w:hAnsi="Times New Roman" w:cs="Times New Roman"/>
          <w:bCs/>
          <w:iCs/>
          <w:sz w:val="24"/>
          <w:szCs w:val="24"/>
        </w:rPr>
        <w:t>Полноценное и правильно организованное питание</w:t>
      </w:r>
      <w:r w:rsidRPr="00AF7E5B">
        <w:rPr>
          <w:rFonts w:ascii="Times New Roman" w:eastAsia="Times New Roman" w:hAnsi="Times New Roman" w:cs="Times New Roman"/>
          <w:sz w:val="24"/>
          <w:szCs w:val="24"/>
        </w:rPr>
        <w:t xml:space="preserve"> - необходимое условие </w:t>
      </w:r>
      <w:r w:rsidR="00313641" w:rsidRPr="00AF7E5B">
        <w:rPr>
          <w:rFonts w:ascii="Times New Roman" w:eastAsia="Times New Roman" w:hAnsi="Times New Roman" w:cs="Times New Roman"/>
          <w:sz w:val="24"/>
          <w:szCs w:val="24"/>
        </w:rPr>
        <w:t>для предупреждения снижения зрения и поддержания функционирование зрительной системы</w:t>
      </w:r>
      <w:r w:rsidRPr="00AF7E5B">
        <w:rPr>
          <w:rFonts w:ascii="Times New Roman" w:eastAsia="Times New Roman" w:hAnsi="Times New Roman" w:cs="Times New Roman"/>
          <w:sz w:val="24"/>
          <w:szCs w:val="24"/>
        </w:rPr>
        <w:t>. Мы, взрослые, в ответственности за то, как организовано питание наших детей.</w:t>
      </w:r>
    </w:p>
    <w:p w:rsidR="00CC7130" w:rsidRPr="00AF7E5B" w:rsidRDefault="00CC7130" w:rsidP="00CC7130">
      <w:pPr>
        <w:pStyle w:val="a3"/>
        <w:spacing w:before="0" w:beforeAutospacing="0" w:after="0" w:afterAutospacing="0"/>
        <w:ind w:left="-709" w:firstLine="567"/>
        <w:textAlignment w:val="baseline"/>
        <w:rPr>
          <w:color w:val="2D2F32"/>
        </w:rPr>
      </w:pPr>
      <w:r w:rsidRPr="00AF7E5B">
        <w:rPr>
          <w:bCs/>
        </w:rPr>
        <w:t>В день дети получают</w:t>
      </w:r>
      <w:r w:rsidRPr="00AF7E5B">
        <w:t>:7-11 лет - 2350 ккал,12-18 лет - 2720 ккал.</w:t>
      </w:r>
    </w:p>
    <w:p w:rsidR="00AB43D6" w:rsidRPr="00CC7130" w:rsidRDefault="00636DC3" w:rsidP="00CC7130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CC7130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Школьная столовая обеспечивает учащихся полноценным горячим питанием в соответствии с режимом работы школы. Организация качественного горячего питания не только благоприятно влияет на состояние здоровья учащихся, но и позволяет без ущерба для здоровья школьников проводить различные виды деятельности во вторую половину </w:t>
      </w:r>
      <w:r w:rsidR="00F83A44" w:rsidRPr="00CC7130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дня.</w:t>
      </w:r>
    </w:p>
    <w:p w:rsidR="00AB43D6" w:rsidRPr="00CC7130" w:rsidRDefault="00AB43D6" w:rsidP="00CC7130">
      <w:pPr>
        <w:pStyle w:val="a3"/>
        <w:spacing w:before="134" w:beforeAutospacing="0" w:after="134" w:afterAutospacing="0"/>
        <w:ind w:left="-709" w:firstLine="567"/>
        <w:rPr>
          <w:color w:val="2D2F32"/>
        </w:rPr>
      </w:pPr>
      <w:r w:rsidRPr="00CC7130">
        <w:rPr>
          <w:color w:val="2D2F32"/>
        </w:rPr>
        <w:t xml:space="preserve">Контроль за качеством питания осуществляет администрация школы, шеф-повар, </w:t>
      </w:r>
      <w:proofErr w:type="gramStart"/>
      <w:r w:rsidRPr="00CC7130">
        <w:rPr>
          <w:color w:val="2D2F32"/>
        </w:rPr>
        <w:t>диет-сестра</w:t>
      </w:r>
      <w:proofErr w:type="gramEnd"/>
      <w:r w:rsidRPr="00CC7130">
        <w:rPr>
          <w:color w:val="2D2F32"/>
        </w:rPr>
        <w:t>. Это позволяет организовать качественное и разнообразное питание, своевре</w:t>
      </w:r>
      <w:r w:rsidR="00D420B3" w:rsidRPr="00CC7130">
        <w:rPr>
          <w:color w:val="2D2F32"/>
        </w:rPr>
        <w:t>менно вносить коррективы в меню</w:t>
      </w:r>
      <w:r w:rsidRPr="00CC7130">
        <w:rPr>
          <w:color w:val="2D2F32"/>
        </w:rPr>
        <w:t>.  </w:t>
      </w:r>
    </w:p>
    <w:p w:rsidR="00F83A44" w:rsidRPr="00CC7130" w:rsidRDefault="00AB43D6" w:rsidP="00CC7130">
      <w:pPr>
        <w:pStyle w:val="a3"/>
        <w:spacing w:before="134" w:beforeAutospacing="0" w:after="134" w:afterAutospacing="0"/>
        <w:ind w:left="-709" w:firstLine="567"/>
        <w:rPr>
          <w:color w:val="2D2F32"/>
        </w:rPr>
      </w:pPr>
      <w:r w:rsidRPr="00CC7130">
        <w:rPr>
          <w:color w:val="2D2F32"/>
        </w:rPr>
        <w:t>Примерное 14-дневное меню составлено с учетом необходимого количества основных пищевых веществ и требуемой калорийности суточного рациона. Блюда в меню комплектуются с соблюдением вкусовой сочетаемости, разнообразия. Блюда для меню взяты из специального сборника рецептур, применимых для школьного питания. При формировании рациона питания соблюдаются принципы рационального, сбалансированного питания</w:t>
      </w:r>
      <w:r w:rsidR="00313641">
        <w:rPr>
          <w:color w:val="2D2F32"/>
        </w:rPr>
        <w:t xml:space="preserve"> исходя из рекомендаций по среднесуточному набору пищевой продукции для организации питания детей от 7до 18 лет. </w:t>
      </w:r>
    </w:p>
    <w:p w:rsidR="00D420B3" w:rsidRPr="00CC7130" w:rsidRDefault="00925EE0" w:rsidP="00CC7130">
      <w:pPr>
        <w:spacing w:after="0" w:line="240" w:lineRule="auto"/>
        <w:ind w:left="-709" w:firstLine="567"/>
        <w:textAlignment w:val="baseline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CC7130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Членами родительского контроля совместно с педагогами школы </w:t>
      </w:r>
      <w:r w:rsidR="007F1D10" w:rsidRPr="00CC7130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прове</w:t>
      </w:r>
      <w:r w:rsidR="00D420B3" w:rsidRPr="00CC7130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д</w:t>
      </w:r>
      <w:r w:rsidR="007F1D10" w:rsidRPr="00CC7130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ено</w:t>
      </w:r>
      <w:r w:rsidR="00D420B3" w:rsidRPr="00CC7130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анкетирование по вопросам организации питания. Итоги анкетирования:</w:t>
      </w:r>
    </w:p>
    <w:p w:rsidR="001771C6" w:rsidRPr="00CC7130" w:rsidRDefault="001771C6" w:rsidP="00D420B3">
      <w:pPr>
        <w:spacing w:after="0" w:line="240" w:lineRule="auto"/>
        <w:ind w:left="-709" w:firstLine="1417"/>
        <w:textAlignment w:val="baseline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</w:p>
    <w:tbl>
      <w:tblPr>
        <w:tblStyle w:val="a7"/>
        <w:tblW w:w="10065" w:type="dxa"/>
        <w:tblInd w:w="-714" w:type="dxa"/>
        <w:tblLook w:val="04A0"/>
      </w:tblPr>
      <w:tblGrid>
        <w:gridCol w:w="516"/>
        <w:gridCol w:w="5863"/>
        <w:gridCol w:w="3686"/>
      </w:tblGrid>
      <w:tr w:rsidR="001771C6" w:rsidRPr="00CC7130" w:rsidTr="00CC7130">
        <w:tc>
          <w:tcPr>
            <w:tcW w:w="516" w:type="dxa"/>
          </w:tcPr>
          <w:p w:rsidR="001771C6" w:rsidRPr="00CC7130" w:rsidRDefault="00B940C4" w:rsidP="00CC7130">
            <w:pPr>
              <w:ind w:left="-1324" w:right="31" w:firstLine="1324"/>
              <w:textAlignment w:val="baseline"/>
              <w:rPr>
                <w:rFonts w:ascii="Times New Roman" w:eastAsia="Times New Roman" w:hAnsi="Times New Roman" w:cs="Times New Roman"/>
                <w:b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b/>
                <w:color w:val="2D2F3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63" w:type="dxa"/>
          </w:tcPr>
          <w:p w:rsidR="001771C6" w:rsidRPr="00CC7130" w:rsidRDefault="001771C6" w:rsidP="007F1D10">
            <w:pPr>
              <w:ind w:left="-709" w:firstLine="14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b/>
                <w:color w:val="2D2F32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686" w:type="dxa"/>
          </w:tcPr>
          <w:p w:rsidR="001771C6" w:rsidRPr="00CC7130" w:rsidRDefault="007F1D10" w:rsidP="007F1D10">
            <w:pPr>
              <w:ind w:left="-709" w:firstLine="14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b/>
                <w:color w:val="2D2F3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B51E2" w:rsidRPr="00CC7130" w:rsidTr="00CC7130">
        <w:tc>
          <w:tcPr>
            <w:tcW w:w="516" w:type="dxa"/>
          </w:tcPr>
          <w:p w:rsidR="008B51E2" w:rsidRPr="00CC7130" w:rsidRDefault="008B51E2" w:rsidP="00CC7130">
            <w:pPr>
              <w:ind w:left="-709" w:firstLine="709"/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49" w:type="dxa"/>
            <w:gridSpan w:val="2"/>
          </w:tcPr>
          <w:p w:rsidR="008B51E2" w:rsidRPr="00CC7130" w:rsidRDefault="008B51E2" w:rsidP="00CC713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В анк</w:t>
            </w:r>
            <w:r w:rsidR="00843FC9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етировании принимали участие 81</w:t>
            </w: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респондент</w:t>
            </w:r>
          </w:p>
        </w:tc>
      </w:tr>
      <w:tr w:rsidR="008B51E2" w:rsidRPr="00CC7130" w:rsidTr="00CC7130">
        <w:tc>
          <w:tcPr>
            <w:tcW w:w="516" w:type="dxa"/>
          </w:tcPr>
          <w:p w:rsidR="008B51E2" w:rsidRPr="00CC7130" w:rsidRDefault="008B51E2" w:rsidP="007F1D1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49" w:type="dxa"/>
            <w:gridSpan w:val="2"/>
          </w:tcPr>
          <w:p w:rsidR="008B51E2" w:rsidRPr="00CC7130" w:rsidRDefault="008B51E2" w:rsidP="00CC713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опрошенных</w:t>
            </w:r>
            <w:proofErr w:type="gramEnd"/>
            <w:r w:rsidR="00843FC9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</w:t>
            </w:r>
            <w:r w:rsidR="00526D19"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полностью </w:t>
            </w: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удовлетворены системой организации питания</w:t>
            </w:r>
            <w:r w:rsidR="00843FC9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81 ребёнок</w:t>
            </w:r>
          </w:p>
        </w:tc>
      </w:tr>
      <w:tr w:rsidR="008B51E2" w:rsidRPr="00CC7130" w:rsidTr="00CC7130">
        <w:tc>
          <w:tcPr>
            <w:tcW w:w="516" w:type="dxa"/>
          </w:tcPr>
          <w:p w:rsidR="008B51E2" w:rsidRPr="00CC7130" w:rsidRDefault="008B51E2" w:rsidP="007F1D1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49" w:type="dxa"/>
            <w:gridSpan w:val="2"/>
          </w:tcPr>
          <w:p w:rsidR="008B51E2" w:rsidRPr="00CC7130" w:rsidRDefault="00CC7130" w:rsidP="007F1D10">
            <w:pPr>
              <w:jc w:val="both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У</w:t>
            </w:r>
            <w:r w:rsidR="008B51E2"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довлетворяет санитарное состояние столовой</w:t>
            </w:r>
            <w:r w:rsidR="00843FC9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81</w:t>
            </w: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771C6" w:rsidRPr="00CC7130" w:rsidTr="00CC7130">
        <w:tc>
          <w:tcPr>
            <w:tcW w:w="516" w:type="dxa"/>
          </w:tcPr>
          <w:p w:rsidR="001771C6" w:rsidRPr="00CC7130" w:rsidRDefault="00B940C4" w:rsidP="007F1D1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63" w:type="dxa"/>
          </w:tcPr>
          <w:p w:rsidR="001771C6" w:rsidRPr="00BF5E68" w:rsidRDefault="00BF5E68" w:rsidP="007F1D1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В школьной столовой питаются </w:t>
            </w:r>
            <w:r w:rsidRPr="00BF5E68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90</w:t>
            </w:r>
            <w:r w:rsidR="00B940C4"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человек</w:t>
            </w:r>
            <w:r w:rsidR="008B51E2"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из опрошенных</w:t>
            </w:r>
            <w:r w:rsidR="00B940C4"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: 2 </w:t>
            </w: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 разовое питание получают </w:t>
            </w:r>
            <w:r w:rsidR="00843FC9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45 человек</w:t>
            </w:r>
            <w:r w:rsidR="00B940C4"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5 - и разовое – 3</w:t>
            </w:r>
            <w:r w:rsidRPr="00BF5E68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6</w:t>
            </w:r>
            <w:r w:rsidR="00B940C4"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1771C6" w:rsidRPr="00CC7130" w:rsidRDefault="008B51E2" w:rsidP="00CC7130">
            <w:pPr>
              <w:pStyle w:val="a3"/>
              <w:spacing w:before="0" w:beforeAutospacing="0" w:after="0" w:afterAutospacing="0" w:line="240" w:lineRule="atLeast"/>
              <w:rPr>
                <w:color w:val="2D2F32"/>
              </w:rPr>
            </w:pPr>
            <w:r w:rsidRPr="00CC7130">
              <w:rPr>
                <w:color w:val="2D2F32"/>
              </w:rPr>
              <w:t>Все обучающиеся право на бесплатное питание:</w:t>
            </w:r>
            <w:r w:rsidRPr="00CC7130">
              <w:rPr>
                <w:color w:val="2D2F32"/>
              </w:rPr>
              <w:br/>
              <w:t>Приходящие - 2х разовое питание (завтрак</w:t>
            </w:r>
            <w:r w:rsidR="00BF5E68">
              <w:rPr>
                <w:color w:val="2D2F32"/>
              </w:rPr>
              <w:t>, обед)</w:t>
            </w:r>
            <w:r w:rsidR="00BF5E68">
              <w:rPr>
                <w:color w:val="2D2F32"/>
              </w:rPr>
              <w:br/>
              <w:t xml:space="preserve">Проживающие – 5 разовое питание </w:t>
            </w:r>
            <w:proofErr w:type="gramStart"/>
            <w:r w:rsidR="00BF5E68">
              <w:rPr>
                <w:color w:val="2D2F32"/>
              </w:rPr>
              <w:t xml:space="preserve">( </w:t>
            </w:r>
            <w:proofErr w:type="gramEnd"/>
            <w:r w:rsidR="00BF5E68">
              <w:rPr>
                <w:color w:val="2D2F32"/>
              </w:rPr>
              <w:t xml:space="preserve">завтрак, </w:t>
            </w:r>
            <w:r w:rsidRPr="00CC7130">
              <w:rPr>
                <w:color w:val="2D2F32"/>
              </w:rPr>
              <w:t>обед, полдник, ужин, 2-ой ужин)</w:t>
            </w:r>
          </w:p>
        </w:tc>
      </w:tr>
      <w:tr w:rsidR="00B940C4" w:rsidRPr="00CC7130" w:rsidTr="00CC7130">
        <w:tc>
          <w:tcPr>
            <w:tcW w:w="516" w:type="dxa"/>
          </w:tcPr>
          <w:p w:rsidR="00B940C4" w:rsidRPr="00CC7130" w:rsidRDefault="00B940C4" w:rsidP="007F1D1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63" w:type="dxa"/>
          </w:tcPr>
          <w:p w:rsidR="00B940C4" w:rsidRPr="00CC7130" w:rsidRDefault="00843FC9" w:rsidP="007F1D1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Не питаются в школе, иногда – 4</w:t>
            </w:r>
            <w:r w:rsidR="00BF5E68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86" w:type="dxa"/>
          </w:tcPr>
          <w:p w:rsidR="00970802" w:rsidRPr="00CC7130" w:rsidRDefault="00AF7E5B" w:rsidP="007F1D1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Из беседы </w:t>
            </w:r>
            <w:r w:rsidR="00970802"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выяснилось, что большинство из этих детей отказываются от пе</w:t>
            </w:r>
            <w:r w:rsidR="00BF5E68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рвого блюда, иногда выборочно съ</w:t>
            </w:r>
            <w:r w:rsidR="00970802"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едают второе блюдо. </w:t>
            </w:r>
            <w: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Все з</w:t>
            </w:r>
            <w:r w:rsidR="00970802"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ависит от индивидуальных предпочтений ребенка. </w:t>
            </w:r>
          </w:p>
        </w:tc>
      </w:tr>
      <w:tr w:rsidR="00B940C4" w:rsidRPr="00CC7130" w:rsidTr="00CC7130">
        <w:tc>
          <w:tcPr>
            <w:tcW w:w="516" w:type="dxa"/>
          </w:tcPr>
          <w:p w:rsidR="00B940C4" w:rsidRPr="00CC7130" w:rsidRDefault="00B940C4" w:rsidP="007F1D1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63" w:type="dxa"/>
          </w:tcPr>
          <w:p w:rsidR="00B940C4" w:rsidRPr="00CC7130" w:rsidRDefault="00B940C4" w:rsidP="007F1D1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Не хватает продолжитель</w:t>
            </w:r>
            <w:r w:rsidR="00BF5E68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ности перемены для приема пищи 7</w:t>
            </w: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респондентам</w:t>
            </w:r>
          </w:p>
        </w:tc>
        <w:tc>
          <w:tcPr>
            <w:tcW w:w="3686" w:type="dxa"/>
          </w:tcPr>
          <w:p w:rsidR="00B940C4" w:rsidRPr="00CC7130" w:rsidRDefault="00970802" w:rsidP="00BF5E68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Продолжительность перемены установлено нормами - 20 минут.  Некоторые дети привыкли есть </w:t>
            </w:r>
            <w:proofErr w:type="spellStart"/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размеренно</w:t>
            </w:r>
            <w:proofErr w:type="gramStart"/>
            <w:r w:rsidR="00526D19"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.</w:t>
            </w:r>
            <w:r w:rsidR="006D0470"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С</w:t>
            </w:r>
            <w:proofErr w:type="gramEnd"/>
            <w:r w:rsidR="006D0470"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опровождающие</w:t>
            </w:r>
            <w:proofErr w:type="spellEnd"/>
            <w:r w:rsidR="006D0470"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педагоги осуществляют контроль и оказывают помощь при затруднении.</w:t>
            </w:r>
          </w:p>
        </w:tc>
      </w:tr>
      <w:tr w:rsidR="00B940C4" w:rsidRPr="00CC7130" w:rsidTr="00CC7130">
        <w:tc>
          <w:tcPr>
            <w:tcW w:w="516" w:type="dxa"/>
          </w:tcPr>
          <w:p w:rsidR="00B940C4" w:rsidRPr="00CC7130" w:rsidRDefault="00B940C4" w:rsidP="007F1D1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63" w:type="dxa"/>
          </w:tcPr>
          <w:p w:rsidR="00B940C4" w:rsidRPr="00CC7130" w:rsidRDefault="00B940C4" w:rsidP="007F1D10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Нравится питание в школьной столов</w:t>
            </w:r>
            <w:r w:rsidR="00843FC9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ой - 74 человеку, не всегда -  7</w:t>
            </w: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. </w:t>
            </w:r>
          </w:p>
          <w:p w:rsidR="006D0470" w:rsidRPr="00CC7130" w:rsidRDefault="006D0470" w:rsidP="007F1D10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Причина, по которой не нравится школь</w:t>
            </w:r>
            <w:r w:rsidR="00843FC9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ное питание: нелюбимая пища – 6</w:t>
            </w: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человек, </w:t>
            </w:r>
          </w:p>
          <w:p w:rsidR="00B940C4" w:rsidRPr="00CC7130" w:rsidRDefault="006D0470" w:rsidP="007F1D10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и</w:t>
            </w:r>
            <w:r w:rsidR="00843FC9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ное – 1</w:t>
            </w:r>
            <w:r w:rsidR="00BF5E68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</w:t>
            </w: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3686" w:type="dxa"/>
          </w:tcPr>
          <w:p w:rsidR="00B940C4" w:rsidRPr="00CC7130" w:rsidRDefault="006D0470" w:rsidP="007F1D10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Примерное 14-дневное меню составлено с учетом необходимого количества основных пищевых веществ и требуемой калорийности </w:t>
            </w: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lastRenderedPageBreak/>
              <w:t>суточного рациона</w:t>
            </w:r>
          </w:p>
        </w:tc>
      </w:tr>
      <w:tr w:rsidR="00B940C4" w:rsidRPr="00CC7130" w:rsidTr="00CC7130">
        <w:tc>
          <w:tcPr>
            <w:tcW w:w="516" w:type="dxa"/>
          </w:tcPr>
          <w:p w:rsidR="00B940C4" w:rsidRPr="00CC7130" w:rsidRDefault="00B940C4" w:rsidP="007F1D1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863" w:type="dxa"/>
          </w:tcPr>
          <w:p w:rsidR="00FE75AC" w:rsidRPr="00CC7130" w:rsidRDefault="00FE75AC" w:rsidP="007F1D10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Устраи</w:t>
            </w:r>
            <w:r w:rsidR="00843FC9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вает меню в школьной столовой 71, иногда 10</w:t>
            </w:r>
            <w:r w:rsidR="00BF5E68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.</w:t>
            </w:r>
          </w:p>
          <w:p w:rsidR="00B940C4" w:rsidRPr="00CC7130" w:rsidRDefault="00B940C4" w:rsidP="007F1D10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940C4" w:rsidRPr="00CC7130" w:rsidRDefault="00F673AD" w:rsidP="007F1D1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Зависит от индивидуальных предпочтений ребенка.</w:t>
            </w:r>
          </w:p>
        </w:tc>
      </w:tr>
      <w:tr w:rsidR="00B940C4" w:rsidRPr="00CC7130" w:rsidTr="00CC7130">
        <w:tc>
          <w:tcPr>
            <w:tcW w:w="516" w:type="dxa"/>
          </w:tcPr>
          <w:p w:rsidR="00B940C4" w:rsidRPr="00CC7130" w:rsidRDefault="00B940C4" w:rsidP="007F1D1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63" w:type="dxa"/>
          </w:tcPr>
          <w:p w:rsidR="00FE75AC" w:rsidRPr="00CC7130" w:rsidRDefault="00FE75AC" w:rsidP="007F1D10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Считают пи</w:t>
            </w:r>
            <w:r w:rsidR="00843FC9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тание здоровым и полноценным 81</w:t>
            </w: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человек</w:t>
            </w:r>
          </w:p>
          <w:p w:rsidR="00B940C4" w:rsidRPr="00CC7130" w:rsidRDefault="00B940C4" w:rsidP="007F1D1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940C4" w:rsidRPr="00CC7130" w:rsidRDefault="00F673AD" w:rsidP="007F1D1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Проводятся беседы со школьниками о правильном и здоровом питании</w:t>
            </w:r>
          </w:p>
        </w:tc>
      </w:tr>
      <w:tr w:rsidR="00B940C4" w:rsidRPr="00CC7130" w:rsidTr="00CC7130">
        <w:tc>
          <w:tcPr>
            <w:tcW w:w="516" w:type="dxa"/>
          </w:tcPr>
          <w:p w:rsidR="00B940C4" w:rsidRPr="00CC7130" w:rsidRDefault="00B940C4" w:rsidP="007F1D10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63" w:type="dxa"/>
          </w:tcPr>
          <w:p w:rsidR="00FE75AC" w:rsidRPr="00CC7130" w:rsidRDefault="00FE75AC" w:rsidP="007F1D10">
            <w:pPr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Ребята предлагают исключить из школьного меню кисель, горох, рыбный суп;  </w:t>
            </w:r>
          </w:p>
          <w:p w:rsidR="00B940C4" w:rsidRPr="00CC7130" w:rsidRDefault="00FE75AC" w:rsidP="00BF5E68">
            <w:pPr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добавить в школьное мен</w:t>
            </w:r>
            <w:r w:rsidR="00843FC9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ю пельмени</w:t>
            </w:r>
            <w:proofErr w:type="gramStart"/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сосиску в тесте, пиццу</w:t>
            </w:r>
            <w:r w:rsidR="00843FC9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925EE0" w:rsidRPr="00CC7130" w:rsidRDefault="00925EE0" w:rsidP="00CC7130">
            <w:pPr>
              <w:tabs>
                <w:tab w:val="left" w:pos="-3402"/>
              </w:tabs>
              <w:spacing w:line="240" w:lineRule="atLeast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Правильно построенный рацион питания детей предполагает сбалансированное поступление в организм белков, жиров и углеводов (в </w:t>
            </w:r>
            <w:r w:rsidR="00CC7130"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соотношении 1</w:t>
            </w: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:1:4)</w:t>
            </w:r>
          </w:p>
          <w:p w:rsidR="00B940C4" w:rsidRPr="00CC7130" w:rsidRDefault="00F673AD" w:rsidP="00CC7130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</w:pPr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Меню постоянно корректируется, но с учетом требований санитарных норм (например, ограничено количество мучных блюд, запрещен черный перец, обжарка во фритюре. и </w:t>
            </w:r>
            <w:proofErr w:type="spellStart"/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>т.п</w:t>
            </w:r>
            <w:proofErr w:type="spellEnd"/>
            <w:r w:rsidRPr="00CC7130">
              <w:rPr>
                <w:rFonts w:ascii="Times New Roman" w:eastAsia="Times New Roman" w:hAnsi="Times New Roman" w:cs="Times New Roman"/>
                <w:color w:val="2D2F32"/>
                <w:sz w:val="24"/>
                <w:szCs w:val="24"/>
                <w:lang w:eastAsia="ru-RU"/>
              </w:rPr>
              <w:t xml:space="preserve"> )</w:t>
            </w:r>
          </w:p>
        </w:tc>
      </w:tr>
    </w:tbl>
    <w:p w:rsidR="00D420B3" w:rsidRPr="00CC7130" w:rsidRDefault="00D420B3" w:rsidP="00D420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</w:p>
    <w:p w:rsidR="00A57D5B" w:rsidRPr="00CC7130" w:rsidRDefault="006D0470">
      <w:pP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CC7130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В итоге проведенного опроса внесены кор</w:t>
      </w:r>
      <w:r w:rsidR="00843FC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ректировки в 14-ти дневное меню</w:t>
      </w:r>
      <w:proofErr w:type="gramStart"/>
      <w:r w:rsidRPr="00CC7130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,</w:t>
      </w:r>
      <w:proofErr w:type="gramEnd"/>
      <w:r w:rsidRPr="00CC7130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продолжено наблюдение за питанием в школьной столовой.</w:t>
      </w:r>
    </w:p>
    <w:p w:rsidR="00636DC3" w:rsidRPr="00CC7130" w:rsidRDefault="00636DC3">
      <w:pP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</w:p>
    <w:sectPr w:rsidR="00636DC3" w:rsidRPr="00CC7130" w:rsidSect="00CC713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3020"/>
    <w:multiLevelType w:val="multilevel"/>
    <w:tmpl w:val="0DB0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54F18"/>
    <w:multiLevelType w:val="multilevel"/>
    <w:tmpl w:val="32C6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C0DEA"/>
    <w:multiLevelType w:val="hybridMultilevel"/>
    <w:tmpl w:val="FD80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E576A"/>
    <w:multiLevelType w:val="multilevel"/>
    <w:tmpl w:val="8464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31592"/>
    <w:multiLevelType w:val="multilevel"/>
    <w:tmpl w:val="77F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70F89"/>
    <w:rsid w:val="001771C6"/>
    <w:rsid w:val="001907E0"/>
    <w:rsid w:val="002A79F1"/>
    <w:rsid w:val="00313641"/>
    <w:rsid w:val="00332233"/>
    <w:rsid w:val="0036303B"/>
    <w:rsid w:val="00370F89"/>
    <w:rsid w:val="003B246D"/>
    <w:rsid w:val="00526D19"/>
    <w:rsid w:val="00636DC3"/>
    <w:rsid w:val="00677AB6"/>
    <w:rsid w:val="006817B9"/>
    <w:rsid w:val="006D0470"/>
    <w:rsid w:val="007117D3"/>
    <w:rsid w:val="007F1D10"/>
    <w:rsid w:val="00843FC9"/>
    <w:rsid w:val="008B51E2"/>
    <w:rsid w:val="00925EE0"/>
    <w:rsid w:val="00970802"/>
    <w:rsid w:val="00A57D5B"/>
    <w:rsid w:val="00A64A91"/>
    <w:rsid w:val="00AB43D6"/>
    <w:rsid w:val="00AF7E5B"/>
    <w:rsid w:val="00B940C4"/>
    <w:rsid w:val="00BF5E68"/>
    <w:rsid w:val="00CC7130"/>
    <w:rsid w:val="00CC7890"/>
    <w:rsid w:val="00D420B3"/>
    <w:rsid w:val="00D462BA"/>
    <w:rsid w:val="00F673AD"/>
    <w:rsid w:val="00F83A44"/>
    <w:rsid w:val="00FE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-name">
    <w:name w:val="document-name"/>
    <w:basedOn w:val="a0"/>
    <w:rsid w:val="00636DC3"/>
  </w:style>
  <w:style w:type="character" w:customStyle="1" w:styleId="document-info">
    <w:name w:val="document-info"/>
    <w:basedOn w:val="a0"/>
    <w:rsid w:val="00636DC3"/>
  </w:style>
  <w:style w:type="character" w:styleId="a4">
    <w:name w:val="Hyperlink"/>
    <w:basedOn w:val="a0"/>
    <w:uiPriority w:val="99"/>
    <w:unhideWhenUsed/>
    <w:rsid w:val="00D462B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B43D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D420B3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17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L-21</cp:lastModifiedBy>
  <cp:revision>4</cp:revision>
  <cp:lastPrinted>2022-01-19T03:49:00Z</cp:lastPrinted>
  <dcterms:created xsi:type="dcterms:W3CDTF">2023-06-18T13:51:00Z</dcterms:created>
  <dcterms:modified xsi:type="dcterms:W3CDTF">2024-10-08T04:46:00Z</dcterms:modified>
</cp:coreProperties>
</file>